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color w:val="ff1616"/>
          <w:sz w:val="27"/>
          <w:szCs w:val="27"/>
          <w:highlight w:val="white"/>
        </w:rPr>
      </w:pPr>
      <w:r w:rsidDel="00000000" w:rsidR="00000000" w:rsidRPr="00000000">
        <w:rPr>
          <w:b w:val="1"/>
          <w:color w:val="ff1616"/>
          <w:sz w:val="27"/>
          <w:szCs w:val="27"/>
          <w:highlight w:val="white"/>
          <w:rtl w:val="0"/>
        </w:rPr>
        <w:t xml:space="preserve">ARTICLE: The United Nations and business: Towards new modes of global governance </w:t>
      </w:r>
    </w:p>
    <w:p w:rsidR="00000000" w:rsidDel="00000000" w:rsidP="00000000" w:rsidRDefault="00000000" w:rsidRPr="00000000" w14:paraId="00000002">
      <w:pPr>
        <w:spacing w:after="240" w:before="240" w:line="276" w:lineRule="auto"/>
        <w:ind w:left="720" w:firstLine="0"/>
        <w:jc w:val="center"/>
        <w:rPr>
          <w:b w:val="1"/>
          <w:color w:val="333333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333333"/>
          <w:highlight w:val="white"/>
          <w:rtl w:val="0"/>
        </w:rPr>
        <w:t xml:space="preserve">expenditure    facilitator    to entail      binding     eventually  accountability    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pursuance</w:t>
      </w:r>
      <w:r w:rsidDel="00000000" w:rsidR="00000000" w:rsidRPr="00000000">
        <w:rPr>
          <w:rFonts w:ascii="Verdana" w:cs="Verdana" w:eastAsia="Verdana" w:hAnsi="Verdana"/>
          <w:b w:val="1"/>
          <w:color w:val="333333"/>
          <w:highlight w:val="white"/>
          <w:rtl w:val="0"/>
        </w:rPr>
        <w:t xml:space="preserve">     to encompass      eligible     to disseminate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The Asian American and Pacific Islander community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7"/>
          <w:szCs w:val="27"/>
          <w:highlight w:val="white"/>
          <w:rtl w:val="0"/>
        </w:rPr>
        <w:t xml:space="preserve">__________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people from an array of different heritages and cultures who often speak languages other than English.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Each child with a Social Security number is also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7"/>
          <w:szCs w:val="27"/>
          <w:highlight w:val="white"/>
          <w:rtl w:val="0"/>
        </w:rPr>
        <w:t xml:space="preserve">__________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payments.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Reducing carbon dioxide emissions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7"/>
          <w:szCs w:val="27"/>
          <w:highlight w:val="white"/>
          <w:rtl w:val="0"/>
        </w:rPr>
        <w:t xml:space="preserve">__________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steps that may be costly to an individual but whose benefits accrue to billions of others.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The WTO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7"/>
          <w:szCs w:val="27"/>
          <w:highlight w:val="white"/>
          <w:rtl w:val="0"/>
        </w:rPr>
        <w:t xml:space="preserve">__________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 sided with the United States and ordered China to drop many of the restrictions.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13132"/>
          <w:sz w:val="24"/>
          <w:szCs w:val="24"/>
          <w:highlight w:val="white"/>
          <w:rtl w:val="0"/>
        </w:rPr>
        <w:t xml:space="preserve">United Nations Secretary-General Antonio Guterres in his statement encouraged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7"/>
          <w:szCs w:val="27"/>
          <w:highlight w:val="white"/>
          <w:rtl w:val="0"/>
        </w:rPr>
        <w:t xml:space="preserve">__________ </w:t>
      </w:r>
      <w:r w:rsidDel="00000000" w:rsidR="00000000" w:rsidRPr="00000000">
        <w:rPr>
          <w:rFonts w:ascii="Times New Roman" w:cs="Times New Roman" w:eastAsia="Times New Roman" w:hAnsi="Times New Roman"/>
          <w:color w:val="313132"/>
          <w:sz w:val="24"/>
          <w:szCs w:val="24"/>
          <w:highlight w:val="white"/>
          <w:rtl w:val="0"/>
        </w:rPr>
        <w:t xml:space="preserve">of dialogue and reconciliation in accordance with the will and interests of the people of Myanmar.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Google said it “worked constructively” with EU regulators to resolve their concerns, including the set of legally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7"/>
          <w:szCs w:val="27"/>
          <w:highlight w:val="white"/>
          <w:rtl w:val="0"/>
        </w:rPr>
        <w:t xml:space="preserve">__________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commitments that the European Commission accepted.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About 65 percent of cities either delayed or outright canceled their planned capital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7"/>
          <w:szCs w:val="27"/>
          <w:highlight w:val="white"/>
          <w:rtl w:val="0"/>
        </w:rPr>
        <w:t xml:space="preserve">__________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or infrastructure improvements.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Non-governmental development partners and health workers act as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7"/>
          <w:szCs w:val="27"/>
          <w:highlight w:val="white"/>
          <w:rtl w:val="0"/>
        </w:rPr>
        <w:t xml:space="preserve">__________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and communicate benefits to the community.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Constitution provision intended to ensure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7"/>
          <w:szCs w:val="27"/>
          <w:highlight w:val="white"/>
          <w:rtl w:val="0"/>
        </w:rPr>
        <w:t xml:space="preserve">__________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 for powerful government officials.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To facilitate the process, the World Health Organization needs to do a better job of centralising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7"/>
          <w:szCs w:val="27"/>
          <w:highlight w:val="white"/>
          <w:rtl w:val="0"/>
        </w:rPr>
        <w:t xml:space="preserve">__________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relevant information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0.3937007874016" w:top="850.3937007874016" w:left="1133.8582677165355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